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12" w:name="_GoBack"/>
      <w:bookmarkEnd w:id="12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22787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30.1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IoT NTN BL CR 36.410) Clean-up on NNSF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 w:eastAsia="宋体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make the BL CR 36.410 clean,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should be removed, and the corresponding TP is also provided.</w:t>
      </w:r>
      <w:bookmarkStart w:id="3" w:name="_Toc45720763"/>
      <w:bookmarkStart w:id="4" w:name="_Toc45652511"/>
      <w:bookmarkStart w:id="5" w:name="_Toc45658943"/>
      <w:bookmarkStart w:id="6" w:name="_Toc45798641"/>
      <w:bookmarkStart w:id="7" w:name="_Toc45898030"/>
      <w:bookmarkStart w:id="8" w:name="_Toc51746235"/>
    </w:p>
    <w:bookmarkEnd w:id="3"/>
    <w:bookmarkEnd w:id="4"/>
    <w:bookmarkEnd w:id="5"/>
    <w:bookmarkEnd w:id="6"/>
    <w:bookmarkEnd w:id="7"/>
    <w:bookmarkEnd w:id="8"/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BL CR 36.410</w:t>
      </w:r>
    </w:p>
    <w:p>
      <w:pPr>
        <w:rPr>
          <w:rFonts w:hint="eastAsia"/>
          <w:lang w:val="en-US" w:eastAsia="zh-CN"/>
        </w:rPr>
      </w:pPr>
    </w:p>
    <w:p>
      <w:pPr>
        <w:pStyle w:val="3"/>
      </w:pPr>
      <w:bookmarkStart w:id="9" w:name="_Toc478131238"/>
      <w:r>
        <w:t>5.9</w:t>
      </w:r>
      <w:r>
        <w:tab/>
      </w:r>
      <w:r>
        <w:t>Coordination functions</w:t>
      </w:r>
      <w:bookmarkEnd w:id="9"/>
    </w:p>
    <w:p>
      <w:pPr>
        <w:pStyle w:val="4"/>
      </w:pPr>
      <w:bookmarkStart w:id="10" w:name="_Toc478131239"/>
      <w:r>
        <w:t>5.9.1</w:t>
      </w:r>
      <w:r>
        <w:tab/>
      </w:r>
      <w:r>
        <w:t>Network sharing function</w:t>
      </w:r>
      <w:bookmarkEnd w:id="10"/>
      <w:r>
        <w:t xml:space="preserve"> </w:t>
      </w:r>
    </w:p>
    <w:p>
      <w:r>
        <w:t>The S1 interface supports the transfer of the UE's serving PLMN and of equivalent PLMNs to the serving PLMN.</w:t>
      </w:r>
    </w:p>
    <w:p>
      <w:pPr>
        <w:pStyle w:val="4"/>
      </w:pPr>
      <w:bookmarkStart w:id="11" w:name="_Toc478131240"/>
      <w:r>
        <w:t>5.9.2</w:t>
      </w:r>
      <w:r>
        <w:tab/>
      </w:r>
      <w:r>
        <w:t>NAS node selection function</w:t>
      </w:r>
      <w:bookmarkEnd w:id="11"/>
    </w:p>
    <w:p>
      <w:pPr>
        <w:spacing w:after="120"/>
      </w:pPr>
      <w:r>
        <w:t>The interconnection of eNBs to multiple MME / S-GWs is supported by the LTE/EPS architecture (see 3GPP TS 23.401 [9]</w:t>
      </w:r>
      <w:ins w:id="0" w:author="QC1" w:date="2022-01-04T18:00:00Z">
        <w:r>
          <w:rPr/>
          <w:t xml:space="preserve"> and 3GPP TS 36.300 [11]</w:t>
        </w:r>
      </w:ins>
      <w:r>
        <w:t>). Therefore a NAS node selection function is located in the eNB to determine the MME association of the UE.</w:t>
      </w:r>
    </w:p>
    <w:p>
      <w:r>
        <w:t>This functionality is located in the eNB to determine and establish an association between a given UE and one of the MME nodes that comprise the pool area the eNB belongs to.</w:t>
      </w:r>
    </w:p>
    <w:p>
      <w:r>
        <w:t>It then enables proper routeing via the S1-MME interface.</w:t>
      </w:r>
    </w:p>
    <w:p>
      <w:r>
        <w:t>On S1, no specific procedure corresponds to the NAS node selection function.</w:t>
      </w:r>
    </w:p>
    <w:p>
      <w:pPr>
        <w:rPr>
          <w:ins w:id="1" w:author="QC1" w:date="2022-01-04T18:00:00Z"/>
        </w:rPr>
      </w:pPr>
      <w:r>
        <w:t>The S1 interface supports the indication by the MME of its relative capacity to the eNB, in order to achieve load-balanced MMEs within the pool area.</w:t>
      </w:r>
    </w:p>
    <w:p>
      <w:pPr>
        <w:rPr>
          <w:ins w:id="2" w:author="QC1" w:date="2022-01-04T18:01:00Z"/>
        </w:rPr>
      </w:pPr>
      <w:ins w:id="3" w:author="QC1" w:date="2022-01-04T18:00:00Z">
        <w:r>
          <w:rPr/>
          <w:t>When the eNB is configured to ensure that the selected MME serves the country where the UE is located, as described in TS 23.401 [9], the eNB takes into account UE location information, if available, when determining the MME.</w:t>
        </w:r>
      </w:ins>
    </w:p>
    <w:p>
      <w:pPr>
        <w:rPr>
          <w:del w:id="4" w:author="ZTE" w:date="2022-02-10T22:42:40Z"/>
        </w:rPr>
      </w:pPr>
      <w:ins w:id="5" w:author="QC1" w:date="2022-01-04T18:01:00Z">
        <w:del w:id="6" w:author="ZTE" w:date="2022-02-10T22:42:40Z">
          <w:r>
            <w:rPr>
              <w:highlight w:val="yellow"/>
            </w:rPr>
            <w:delText xml:space="preserve">Editor’s Note: whether </w:delText>
          </w:r>
        </w:del>
      </w:ins>
      <w:ins w:id="7" w:author="QC1" w:date="2022-01-04T18:02:00Z">
        <w:del w:id="8" w:author="ZTE" w:date="2022-02-10T22:42:40Z">
          <w:r>
            <w:rPr>
              <w:highlight w:val="yellow"/>
            </w:rPr>
            <w:delText>th</w:delText>
          </w:r>
        </w:del>
      </w:ins>
      <w:ins w:id="9" w:author="QC1" w:date="2022-01-04T18:03:00Z">
        <w:del w:id="10" w:author="ZTE" w:date="2022-02-10T22:42:40Z">
          <w:r>
            <w:rPr>
              <w:highlight w:val="yellow"/>
            </w:rPr>
            <w:delText xml:space="preserve">e text should be here or merged into 36.300 clause </w:delText>
          </w:r>
        </w:del>
      </w:ins>
      <w:ins w:id="11" w:author="QC1" w:date="2022-01-04T18:12:00Z">
        <w:del w:id="12" w:author="ZTE" w:date="2022-02-10T22:42:40Z">
          <w:r>
            <w:rPr>
              <w:highlight w:val="yellow"/>
            </w:rPr>
            <w:delText>19.2.1.7 needs to be checked.</w:delText>
          </w:r>
        </w:del>
      </w:ins>
    </w:p>
    <w:p>
      <w:pPr>
        <w:numPr>
          <w:ilvl w:val="0"/>
          <w:numId w:val="0"/>
        </w:numPr>
        <w:ind w:leftChars="-142"/>
        <w:rPr>
          <w:rFonts w:eastAsia="Malgun Gothic"/>
          <w:lang w:eastAsia="ko-KR"/>
        </w:rPr>
      </w:pP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C1">
    <w15:presenceInfo w15:providerId="None" w15:userId="QC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51F67CC"/>
    <w:rsid w:val="0C9D1339"/>
    <w:rsid w:val="101657E1"/>
    <w:rsid w:val="12FD11FF"/>
    <w:rsid w:val="147851C2"/>
    <w:rsid w:val="1936295C"/>
    <w:rsid w:val="1D3C7C34"/>
    <w:rsid w:val="1E184311"/>
    <w:rsid w:val="22FB5F74"/>
    <w:rsid w:val="244177CA"/>
    <w:rsid w:val="247C3E47"/>
    <w:rsid w:val="25F51A47"/>
    <w:rsid w:val="29EB4E9E"/>
    <w:rsid w:val="2E4D4277"/>
    <w:rsid w:val="2F872D44"/>
    <w:rsid w:val="30F422ED"/>
    <w:rsid w:val="31280E10"/>
    <w:rsid w:val="31817909"/>
    <w:rsid w:val="39111609"/>
    <w:rsid w:val="395669F0"/>
    <w:rsid w:val="3BD02D2B"/>
    <w:rsid w:val="3C424F8D"/>
    <w:rsid w:val="47F379CC"/>
    <w:rsid w:val="48550E65"/>
    <w:rsid w:val="49354BFD"/>
    <w:rsid w:val="49832523"/>
    <w:rsid w:val="4ABF3818"/>
    <w:rsid w:val="4BF318B2"/>
    <w:rsid w:val="4D711ED1"/>
    <w:rsid w:val="50687AB3"/>
    <w:rsid w:val="57245992"/>
    <w:rsid w:val="5E5B1600"/>
    <w:rsid w:val="5E9D4D41"/>
    <w:rsid w:val="5FB45C0C"/>
    <w:rsid w:val="66206986"/>
    <w:rsid w:val="69975C87"/>
    <w:rsid w:val="6A114EA5"/>
    <w:rsid w:val="6BD00C1A"/>
    <w:rsid w:val="6FB85B75"/>
    <w:rsid w:val="6FC160D7"/>
    <w:rsid w:val="72E761E0"/>
    <w:rsid w:val="74A647D0"/>
    <w:rsid w:val="786B5411"/>
    <w:rsid w:val="7C2458BE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BEE23EE5-5864-4ADF-A848-295F30FA12F3}">
  <ds:schemaRefs/>
</ds:datastoreItem>
</file>

<file path=customXml/itemProps4.xml><?xml version="1.0" encoding="utf-8"?>
<ds:datastoreItem xmlns:ds="http://schemas.openxmlformats.org/officeDocument/2006/customXml" ds:itemID="{910D5E48-E187-4198-B01B-BC72D47AFD46}">
  <ds:schemaRefs/>
</ds:datastoreItem>
</file>

<file path=customXml/itemProps5.xml><?xml version="1.0" encoding="utf-8"?>
<ds:datastoreItem xmlns:ds="http://schemas.openxmlformats.org/officeDocument/2006/customXml" ds:itemID="{9F5946CB-8946-499C-8B44-7DE1A592D1D0}">
  <ds:schemaRefs/>
</ds:datastoreItem>
</file>

<file path=customXml/itemProps6.xml><?xml version="1.0" encoding="utf-8"?>
<ds:datastoreItem xmlns:ds="http://schemas.openxmlformats.org/officeDocument/2006/customXml" ds:itemID="{F95D044E-DEF4-44A0-9715-94CD62B64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38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2022-03-02T04:40:39Z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